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7" w:rsidRDefault="00F44085" w:rsidP="00592D0A">
      <w:pPr>
        <w:pStyle w:val="Header"/>
        <w:jc w:val="center"/>
        <w:rPr>
          <w:rFonts w:cs="B Titr"/>
          <w:noProof/>
          <w:sz w:val="28"/>
          <w:szCs w:val="28"/>
          <w:rtl/>
        </w:rPr>
      </w:pP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B890B" wp14:editId="5F553446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2E85BD7" wp14:editId="17182837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5E239D" w:rsidRPr="005E239D" w:rsidRDefault="005E239D" w:rsidP="00592D0A">
      <w:pPr>
        <w:pStyle w:val="Header"/>
        <w:jc w:val="center"/>
        <w:rPr>
          <w:rFonts w:cs="B Titr"/>
          <w:noProof/>
          <w:rtl/>
        </w:rPr>
      </w:pPr>
      <w:r w:rsidRPr="005E239D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D73F22" w:rsidRDefault="00D73F22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</w:t>
      </w:r>
      <w:r w:rsidR="003B48B1" w:rsidRPr="003B48B1">
        <w:rPr>
          <w:rFonts w:cs="B Titr" w:hint="cs"/>
          <w:noProof/>
          <w:rtl/>
        </w:rPr>
        <w:t>ـ</w:t>
      </w:r>
      <w:r w:rsidRPr="003B48B1">
        <w:rPr>
          <w:rFonts w:cs="B Titr" w:hint="cs"/>
          <w:noProof/>
          <w:rtl/>
        </w:rPr>
        <w:t>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BD297E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BD297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04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BD297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/1399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BD297E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BD297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BD297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مکان جلسه: دفتر جلسات ریاست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943E45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943E45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D14651" w:rsidRPr="00EB1347" w:rsidRDefault="00D14651" w:rsidP="00A679A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8E6812" w:rsidRDefault="00643E91" w:rsidP="00BD297E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E6812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BD297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بررسی  فرم جدید کورس پلن ها و طرح دوره ها </w:t>
            </w:r>
          </w:p>
          <w:p w:rsidR="00D14651" w:rsidRPr="00EB1347" w:rsidRDefault="00643E91" w:rsidP="00A679A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2-در خصوص  امتیاز دهی پرونده ارتقاء اساتید </w:t>
            </w:r>
          </w:p>
          <w:p w:rsidR="00A679A3" w:rsidRDefault="00A679A3" w:rsidP="00BD297E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Jadid" w:hint="cs"/>
                <w:b/>
                <w:bCs/>
                <w:rtl/>
                <w:lang w:bidi="fa-IR"/>
              </w:rPr>
              <w:t>3-</w:t>
            </w:r>
            <w:r w:rsidR="00BD297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 ارزیابی درون گروهی اساتید دانشکده</w:t>
            </w:r>
          </w:p>
          <w:p w:rsidR="00A679A3" w:rsidRPr="008E6812" w:rsidRDefault="00A679A3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DD4852" w:rsidRDefault="00267DC0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3FD4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مصوبات جلسه:</w:t>
            </w:r>
          </w:p>
          <w:p w:rsidR="00D14651" w:rsidRDefault="002D5B5D" w:rsidP="003C72B3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1. </w:t>
            </w:r>
            <w:r w:rsidR="00BD29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آغاز  سی و هشتمین جلسه ی کمیته ی مشورتی </w:t>
            </w:r>
            <w:r w:rsidR="00BD297E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BD29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دانشکده  سرکار خانم دکتر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ناظمی بخش های مختلف طرح دوره </w:t>
            </w:r>
            <w:r w:rsidR="00BD29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کورس پلن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فرمت جدید </w:t>
            </w:r>
            <w:r w:rsidR="00BD29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دروس</w:t>
            </w:r>
            <w:r w:rsidR="003C72B3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C7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را</w:t>
            </w:r>
            <w:r w:rsidR="00BD29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تشریح و بر رعایت جزئیات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آن حین</w:t>
            </w:r>
            <w:r w:rsidR="00BD29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تهیه و تدوین آن تاکید </w:t>
            </w:r>
            <w:r w:rsidR="003C7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نمودند.</w:t>
            </w:r>
          </w:p>
          <w:p w:rsidR="002D5B5D" w:rsidRDefault="00BD297E" w:rsidP="002D5B5D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وی همچنین بر پیگیری جدی در تدوین طرح درس ها و کورس پلن ها توسط گروه های آموزشی دانشکده </w:t>
            </w:r>
            <w:r w:rsidR="002D5B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تاکید و عنوان کرد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که ارائه ی آن در ارتقاء اساتید تاثیر گذار میباشد.</w:t>
            </w:r>
          </w:p>
          <w:p w:rsidR="002D5B5D" w:rsidRDefault="00BD297E" w:rsidP="002D5B5D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دانشکده در خصوص سوالی که هنگام تغییر اساتید در گروهها ایجاد میشود گفتند در این موارد کورس پلن یا طرح درس تغییر ن</w:t>
            </w:r>
            <w:r w:rsidR="009C36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میکند و</w:t>
            </w:r>
            <w:r w:rsidR="002D5B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C36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فقط نام اساتید جدید ذکر میگردد.</w:t>
            </w:r>
          </w:p>
          <w:p w:rsidR="00BD297E" w:rsidRDefault="009C36D7" w:rsidP="002D5B5D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ایشان با توجه به شیوع بیماری کووید -19 و برگزاری کلاسها بصورت مجازی با توجه به شرایط موجود کورس پلن ها تهیه شده و بعد از گذر از دوره ی کرونا مجدد بررسی و تدوین شوند.</w:t>
            </w:r>
          </w:p>
          <w:p w:rsidR="002D5B5D" w:rsidRDefault="009C36D7" w:rsidP="003C72B3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 این جلسه مقرر شد </w:t>
            </w:r>
            <w:r w:rsidR="003C7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ابتدا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 گروههای آموزشی دانشکده طرح در س</w:t>
            </w:r>
            <w:r w:rsidR="003C7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ها تهیه و به نماینده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2D5B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تحویل شود و سپس در جلسه ی </w:t>
            </w:r>
            <w:r w:rsidR="002D5B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D5B5D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</w:t>
            </w:r>
            <w:r w:rsidR="002D5B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  <w:p w:rsidR="009C36D7" w:rsidRDefault="009C36D7" w:rsidP="003C72B3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بررسی و پس از تصویب </w:t>
            </w:r>
            <w:r w:rsidR="002D5B5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گواهی صادر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شود.</w:t>
            </w:r>
          </w:p>
          <w:p w:rsidR="009C36D7" w:rsidRDefault="002D5B5D" w:rsidP="002D5B5D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این زمینه اعلام شد که جناب آقای دکتر مسعود وکیلی کارگاهها و جلسات انلاینی را جهت تسهیل و تسریع نوشتن این طرح دوره ها برقرار خواهند کرد </w:t>
            </w:r>
          </w:p>
          <w:p w:rsidR="003C72B3" w:rsidRDefault="002D5B5D" w:rsidP="009E2EFA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2.</w:t>
            </w:r>
            <w:r w:rsidR="009C36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این جلسه دکتر فرزان معاون آموزشی دانشکده در خصوص تفاوت کورس پلن و لسن پلن توضیحات مبسوطی ارائه نمودند و گفتند در لسن پلن جلساتی که در کورس پلن ذکر میشود همراه با جزئیات تشریح میگردد.</w:t>
            </w:r>
            <w:r w:rsidR="003C7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بعلاوه ایشان پیشنهاد بررسی کوریکولوم آموزشی به روش دلفی برای یافتن نقایص مرتبط با ارائه دروس مختلف را به نمایندگان </w:t>
            </w:r>
            <w:r w:rsidR="009E2E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E2EFA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Edo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پیشنهاد دادند. در این راستا قرار شد تا </w:t>
            </w:r>
            <w:r w:rsidR="009E2EFA" w:rsidRPr="009E2E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اساتید در حوزه های مختلف تخصصی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دروس پیش نیاز و هم نیاز و اینکه کدام دروس با چه ترتیبی به دانشجویان برای افزایش کارامدی انها ارائه شود </w:t>
            </w:r>
            <w:r w:rsidR="009E2E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،مورد بررسی قراردهند.</w:t>
            </w:r>
            <w:r w:rsidR="009E2EFA" w:rsidRPr="009E2E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643E91" w:rsidRDefault="002D5B5D" w:rsidP="002D5B5D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3. در این میان برخی اساتید  از جمله 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</w:t>
            </w:r>
            <w:r w:rsidR="009C36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امانی نماینده محترم </w:t>
            </w:r>
            <w:r w:rsidR="009C36D7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C36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بخش جراحی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از </w:t>
            </w:r>
            <w:r w:rsidR="009C36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برخی بی نظمی ها 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ی موجود در بخش ها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جهت 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تهیه و تنظیم اصولی کورس پلن ها و طرح درس ها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شکایت داشته و عدم همکاری اساتید در این زمینه تاکید کردند</w:t>
            </w:r>
          </w:p>
          <w:p w:rsidR="00643E91" w:rsidRDefault="00643E91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3E91" w:rsidRDefault="00643E91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3E91" w:rsidRDefault="002D5B5D" w:rsidP="009E2EFA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4.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جناب آقای دکتر آریا منش نماینده ی محترم بخش پروتز های دندانی  با انتقاد از تغییر زود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هنگام چارت دروس با تغییر معاونین 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آموزشی دانشکده بر الگوبرداری از سای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 دانشگاه های مادر تاکید نمودند تا بتوانیم به نظم تقریبا ثابتی در کوریکولوم اموزشی و ارائه دروس برسیم .برای مثال ایشان بر 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بندی دانشجویان بصورت </w:t>
            </w:r>
            <w:r w:rsidR="00643E91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A 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="00643E91">
              <w:rPr>
                <w:rFonts w:cs="B Nazanin"/>
                <w:b/>
                <w:bCs/>
                <w:sz w:val="22"/>
                <w:szCs w:val="22"/>
                <w:lang w:bidi="fa-IR"/>
              </w:rPr>
              <w:t>B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اعتراض و انرا عامل عدم تناسب تحصیلی میان دانشجویان داشتند.</w:t>
            </w:r>
          </w:p>
          <w:p w:rsidR="009E2EFA" w:rsidRDefault="009E2EFA" w:rsidP="009E2EFA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10FC1" w:rsidRDefault="009E2EFA" w:rsidP="009E2EFA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5.</w:t>
            </w:r>
            <w:r w:rsidR="00643E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سر کار خانم دکتر ناظمی به امتیاز دهی  پرونده ارتقاء اساتید  هم اشاره کرده و گفتند ،جهت هرچه بهتر شدن امتیاز گیری و تسهیل این مسیر اساتید محترم مستندات و گواهی های خود را با دقت هرچه تمام به مسئولین دانشکده تحویل نمایند.</w:t>
            </w:r>
            <w:r w:rsidR="00D10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ایشان همچنین به بررسی مجدد فرم های ارتقاء اساتید توسط نمایندگان </w:t>
            </w:r>
            <w:r w:rsidR="00D10FC1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D10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تاکید کردند.</w:t>
            </w:r>
          </w:p>
          <w:p w:rsidR="00D10FC1" w:rsidRDefault="009E2EFA" w:rsidP="00A050DC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6. </w:t>
            </w:r>
            <w:r w:rsidR="00D10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ادامه جلسه ارزیابی درون گروهی مورد بحث و بررسی قرار گرفت و دکتر ناظمی ارزیابی درون گروهی را اقدام </w:t>
            </w:r>
            <w:r w:rsidR="00A050D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مشترک</w:t>
            </w:r>
            <w:r w:rsidR="00D10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بین </w:t>
            </w:r>
            <w:r w:rsidR="00D10FC1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D10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معاونت آموزشی ذکر نموده و به نقش نظارتی </w:t>
            </w:r>
            <w:r w:rsidR="00D10FC1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D10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 راین امر تاکید کردند.</w:t>
            </w:r>
          </w:p>
          <w:p w:rsidR="00D10FC1" w:rsidRDefault="00D10FC1" w:rsidP="00A050DC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ایشان همچنین بر ارزیابی درون گروهی در بخش های تخصصی دانشکده اشاره کر</w:t>
            </w:r>
            <w:r w:rsidR="00A050D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از نمایندگان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خواستند این ارزیابی در گروه های مربوطه با مسئولیت مدیر گروه  صورت گرفته و جهت بهره برداری های آتی بایگانی شوند.</w:t>
            </w:r>
          </w:p>
          <w:p w:rsidR="00943E45" w:rsidRDefault="009E2EFA" w:rsidP="009E2EFA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7. </w:t>
            </w:r>
            <w:r w:rsidR="00D10FC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ریاست محترم دانشکده  جناب آقای دکتر شیخی  در تایید سخنان دکتر ناظمی  ارزیابی درون گروهی  را مقدمه ای بر ارزیابی بیرونی </w:t>
            </w:r>
            <w:r w:rsidR="00943E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کرده و گفتند ارزیابی ها در اعتبار بخشی دانشکده تاثیر گذار میباشند.و ارزیابی بیرونی و اعتبار بخشی پس از اعلام نتیجه ارزیابی دورن گروهی به دانشگاه صورت میگیرد و از اساتید خواستند با وجود مشکلات موجود بحث ارزیابی ها را جدی بگیرند.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43E4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فرزان نیز نگاه مثبت دانشگاه به دانشکده را تحت تاثیر اقدامات و عملکرد های دانشکده دانستند و گفتند موضوع ارزیابی درون گروهی از طرف دانشگاه بوده و انجام نشدن آن نهایتاً به ضرر دانشکده خواهد بود.</w:t>
            </w:r>
          </w:p>
          <w:p w:rsidR="00643E91" w:rsidRDefault="00643E91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3E91" w:rsidRDefault="00643E91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943E45" w:rsidRDefault="00943E45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A077F" w:rsidRDefault="000A077F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t>حاضرین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494BC1">
              <w:rPr>
                <w:rFonts w:cs="B Titr" w:hint="cs"/>
                <w:b/>
                <w:bCs/>
                <w:rtl/>
              </w:rPr>
              <w:t>درجلسه:</w:t>
            </w:r>
          </w:p>
          <w:p w:rsidR="000A077F" w:rsidRDefault="000A077F" w:rsidP="00943E45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دکترشیخی، </w:t>
            </w:r>
            <w:r w:rsidR="00943E45">
              <w:rPr>
                <w:rFonts w:hint="cs"/>
                <w:b/>
                <w:bCs/>
                <w:rtl/>
              </w:rPr>
              <w:t>دکتر فرزان</w:t>
            </w:r>
            <w:r>
              <w:rPr>
                <w:rFonts w:hint="cs"/>
                <w:b/>
                <w:bCs/>
                <w:rtl/>
              </w:rPr>
              <w:t>،دکترناظمی،</w:t>
            </w:r>
            <w:r w:rsidR="00943E45">
              <w:rPr>
                <w:rFonts w:hint="cs"/>
                <w:b/>
                <w:bCs/>
                <w:rtl/>
              </w:rPr>
              <w:t>دکتر رفیعیان،</w:t>
            </w:r>
            <w:r>
              <w:rPr>
                <w:rFonts w:hint="cs"/>
                <w:b/>
                <w:bCs/>
                <w:rtl/>
              </w:rPr>
              <w:t xml:space="preserve"> ،دکتر مولایی،دکتر احمدی،دکتر آریا منش ،دکتررسول زاده،دکتر طارمی،دکترنورمحمدی</w:t>
            </w:r>
            <w:r w:rsidR="00943E45">
              <w:rPr>
                <w:rFonts w:hint="cs"/>
                <w:b/>
                <w:bCs/>
                <w:rtl/>
              </w:rPr>
              <w:t>،دکتر امانی</w:t>
            </w:r>
          </w:p>
          <w:p w:rsidR="009C75A5" w:rsidRDefault="009C75A5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679A3" w:rsidRDefault="00A679A3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679A3" w:rsidRDefault="00A679A3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908B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908B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  <w:p w:rsidR="00A908B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908BA" w:rsidRPr="0003357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1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23" w:rsidRDefault="00FB3223" w:rsidP="002C0496">
      <w:r>
        <w:separator/>
      </w:r>
    </w:p>
  </w:endnote>
  <w:endnote w:type="continuationSeparator" w:id="0">
    <w:p w:rsidR="00FB3223" w:rsidRDefault="00FB3223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23" w:rsidRDefault="00FB3223" w:rsidP="002C0496">
      <w:r>
        <w:separator/>
      </w:r>
    </w:p>
  </w:footnote>
  <w:footnote w:type="continuationSeparator" w:id="0">
    <w:p w:rsidR="00FB3223" w:rsidRDefault="00FB3223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077F"/>
    <w:rsid w:val="000A7A5D"/>
    <w:rsid w:val="000E4DF0"/>
    <w:rsid w:val="000F4272"/>
    <w:rsid w:val="000F6C43"/>
    <w:rsid w:val="0010787A"/>
    <w:rsid w:val="00122596"/>
    <w:rsid w:val="00125DE7"/>
    <w:rsid w:val="00135CEF"/>
    <w:rsid w:val="001624A7"/>
    <w:rsid w:val="00183DA1"/>
    <w:rsid w:val="001943E6"/>
    <w:rsid w:val="00195710"/>
    <w:rsid w:val="00203F1B"/>
    <w:rsid w:val="00214A9F"/>
    <w:rsid w:val="00220D5F"/>
    <w:rsid w:val="00222264"/>
    <w:rsid w:val="00267DC0"/>
    <w:rsid w:val="0028294A"/>
    <w:rsid w:val="002A352A"/>
    <w:rsid w:val="002B3B6A"/>
    <w:rsid w:val="002B61BD"/>
    <w:rsid w:val="002C0496"/>
    <w:rsid w:val="002D35EF"/>
    <w:rsid w:val="002D5B5D"/>
    <w:rsid w:val="002E4801"/>
    <w:rsid w:val="002E4CD1"/>
    <w:rsid w:val="002F0175"/>
    <w:rsid w:val="00306A14"/>
    <w:rsid w:val="00313FCD"/>
    <w:rsid w:val="00315B27"/>
    <w:rsid w:val="003264A3"/>
    <w:rsid w:val="00344E28"/>
    <w:rsid w:val="0034691B"/>
    <w:rsid w:val="0035793D"/>
    <w:rsid w:val="00357B2B"/>
    <w:rsid w:val="003738DD"/>
    <w:rsid w:val="003B48B1"/>
    <w:rsid w:val="003C2924"/>
    <w:rsid w:val="003C72B3"/>
    <w:rsid w:val="00402A44"/>
    <w:rsid w:val="00416B51"/>
    <w:rsid w:val="00426B8C"/>
    <w:rsid w:val="00441888"/>
    <w:rsid w:val="00455E97"/>
    <w:rsid w:val="0046359C"/>
    <w:rsid w:val="00464E83"/>
    <w:rsid w:val="004721EA"/>
    <w:rsid w:val="00475B32"/>
    <w:rsid w:val="00476C83"/>
    <w:rsid w:val="00484B93"/>
    <w:rsid w:val="00494BC1"/>
    <w:rsid w:val="004C6CC4"/>
    <w:rsid w:val="004E027C"/>
    <w:rsid w:val="004E20E4"/>
    <w:rsid w:val="00501733"/>
    <w:rsid w:val="00504652"/>
    <w:rsid w:val="0052568B"/>
    <w:rsid w:val="00527626"/>
    <w:rsid w:val="0052769E"/>
    <w:rsid w:val="0054435D"/>
    <w:rsid w:val="00565976"/>
    <w:rsid w:val="00584FAE"/>
    <w:rsid w:val="00592D0A"/>
    <w:rsid w:val="005975E9"/>
    <w:rsid w:val="005C71DB"/>
    <w:rsid w:val="005D28AA"/>
    <w:rsid w:val="005D5107"/>
    <w:rsid w:val="005E1A0E"/>
    <w:rsid w:val="005E239D"/>
    <w:rsid w:val="005F21C8"/>
    <w:rsid w:val="00623A52"/>
    <w:rsid w:val="00640D5B"/>
    <w:rsid w:val="00643E91"/>
    <w:rsid w:val="00646B0A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3D69"/>
    <w:rsid w:val="007E62FB"/>
    <w:rsid w:val="007E7418"/>
    <w:rsid w:val="007F53D2"/>
    <w:rsid w:val="00801CF6"/>
    <w:rsid w:val="00805021"/>
    <w:rsid w:val="00813A90"/>
    <w:rsid w:val="0082204F"/>
    <w:rsid w:val="00825BAE"/>
    <w:rsid w:val="00825E0D"/>
    <w:rsid w:val="0082739C"/>
    <w:rsid w:val="00834D69"/>
    <w:rsid w:val="00840B7B"/>
    <w:rsid w:val="00860509"/>
    <w:rsid w:val="008619F3"/>
    <w:rsid w:val="00864D05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06CAD"/>
    <w:rsid w:val="00914927"/>
    <w:rsid w:val="00915459"/>
    <w:rsid w:val="00932C47"/>
    <w:rsid w:val="00943E45"/>
    <w:rsid w:val="0095388B"/>
    <w:rsid w:val="00975DC7"/>
    <w:rsid w:val="00984644"/>
    <w:rsid w:val="0098602D"/>
    <w:rsid w:val="009B1242"/>
    <w:rsid w:val="009C36D7"/>
    <w:rsid w:val="009C6A38"/>
    <w:rsid w:val="009C75A5"/>
    <w:rsid w:val="009E2EFA"/>
    <w:rsid w:val="009E3237"/>
    <w:rsid w:val="009E51F0"/>
    <w:rsid w:val="009E7B5B"/>
    <w:rsid w:val="009F2EE7"/>
    <w:rsid w:val="009F3FD4"/>
    <w:rsid w:val="00A0375D"/>
    <w:rsid w:val="00A050DC"/>
    <w:rsid w:val="00A23561"/>
    <w:rsid w:val="00A41DB3"/>
    <w:rsid w:val="00A43E5E"/>
    <w:rsid w:val="00A5295F"/>
    <w:rsid w:val="00A533F6"/>
    <w:rsid w:val="00A5548E"/>
    <w:rsid w:val="00A642A9"/>
    <w:rsid w:val="00A65BCA"/>
    <w:rsid w:val="00A679A3"/>
    <w:rsid w:val="00A72A2B"/>
    <w:rsid w:val="00A8249D"/>
    <w:rsid w:val="00A908BA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4995"/>
    <w:rsid w:val="00B67E5E"/>
    <w:rsid w:val="00B95A26"/>
    <w:rsid w:val="00BC7D07"/>
    <w:rsid w:val="00BD297E"/>
    <w:rsid w:val="00BF72E0"/>
    <w:rsid w:val="00BF7905"/>
    <w:rsid w:val="00C03335"/>
    <w:rsid w:val="00C170E3"/>
    <w:rsid w:val="00C33D61"/>
    <w:rsid w:val="00C617D3"/>
    <w:rsid w:val="00C77CF6"/>
    <w:rsid w:val="00C81136"/>
    <w:rsid w:val="00C811C9"/>
    <w:rsid w:val="00C81484"/>
    <w:rsid w:val="00C83E48"/>
    <w:rsid w:val="00CA3D70"/>
    <w:rsid w:val="00CB1D79"/>
    <w:rsid w:val="00CB7AD7"/>
    <w:rsid w:val="00CD3C47"/>
    <w:rsid w:val="00CD77BF"/>
    <w:rsid w:val="00CE2CEB"/>
    <w:rsid w:val="00CE595A"/>
    <w:rsid w:val="00CF069A"/>
    <w:rsid w:val="00D10FC1"/>
    <w:rsid w:val="00D14651"/>
    <w:rsid w:val="00D26F7E"/>
    <w:rsid w:val="00D34E80"/>
    <w:rsid w:val="00D408B1"/>
    <w:rsid w:val="00D438E1"/>
    <w:rsid w:val="00D55FED"/>
    <w:rsid w:val="00D701F2"/>
    <w:rsid w:val="00D73F22"/>
    <w:rsid w:val="00D97C4C"/>
    <w:rsid w:val="00DD4852"/>
    <w:rsid w:val="00DD79D8"/>
    <w:rsid w:val="00DD7E95"/>
    <w:rsid w:val="00DE087E"/>
    <w:rsid w:val="00DE40E4"/>
    <w:rsid w:val="00DF570A"/>
    <w:rsid w:val="00DF7617"/>
    <w:rsid w:val="00E10B37"/>
    <w:rsid w:val="00E25427"/>
    <w:rsid w:val="00E30E22"/>
    <w:rsid w:val="00E337F6"/>
    <w:rsid w:val="00E43233"/>
    <w:rsid w:val="00E47E3D"/>
    <w:rsid w:val="00E800F1"/>
    <w:rsid w:val="00E96E40"/>
    <w:rsid w:val="00EB1347"/>
    <w:rsid w:val="00EC3790"/>
    <w:rsid w:val="00ED008F"/>
    <w:rsid w:val="00EE7E26"/>
    <w:rsid w:val="00EF4195"/>
    <w:rsid w:val="00F00BE5"/>
    <w:rsid w:val="00F02335"/>
    <w:rsid w:val="00F07E8F"/>
    <w:rsid w:val="00F25C02"/>
    <w:rsid w:val="00F321DB"/>
    <w:rsid w:val="00F33414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B3223"/>
    <w:rsid w:val="00FC350C"/>
    <w:rsid w:val="00FD22CB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374A-31CC-4C32-B36D-9E76DDDC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esmkhani</cp:lastModifiedBy>
  <cp:revision>3</cp:revision>
  <cp:lastPrinted>2021-01-25T05:37:00Z</cp:lastPrinted>
  <dcterms:created xsi:type="dcterms:W3CDTF">2021-03-01T07:01:00Z</dcterms:created>
  <dcterms:modified xsi:type="dcterms:W3CDTF">2021-03-14T05:12:00Z</dcterms:modified>
</cp:coreProperties>
</file>